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02458" w14:textId="5FDF02FB" w:rsidR="00743991" w:rsidRDefault="00743991" w:rsidP="008C0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jc w:val="center"/>
        <w:rPr>
          <w:rFonts w:asciiTheme="majorHAnsi" w:eastAsiaTheme="minorEastAsia" w:hAnsiTheme="majorHAnsi" w:cs="Calibri"/>
          <w:b/>
          <w:color w:val="000000" w:themeColor="text1"/>
        </w:rPr>
      </w:pPr>
      <w:r>
        <w:rPr>
          <w:rFonts w:asciiTheme="majorHAnsi" w:eastAsiaTheme="minorEastAsia" w:hAnsiTheme="majorHAnsi" w:cs="Calibri"/>
          <w:b/>
          <w:color w:val="000000" w:themeColor="text1"/>
        </w:rPr>
        <w:t>Revue de l'enfance et de l'adolescence</w:t>
      </w:r>
    </w:p>
    <w:p w14:paraId="2DB7600E" w14:textId="0B7F0124" w:rsidR="00743991" w:rsidRDefault="00743991" w:rsidP="008C0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jc w:val="center"/>
        <w:rPr>
          <w:rFonts w:asciiTheme="majorHAnsi" w:eastAsiaTheme="minorEastAsia" w:hAnsiTheme="majorHAnsi" w:cs="Calibri"/>
          <w:b/>
          <w:color w:val="000000" w:themeColor="text1"/>
        </w:rPr>
      </w:pPr>
      <w:r>
        <w:rPr>
          <w:rFonts w:asciiTheme="majorHAnsi" w:eastAsiaTheme="minorEastAsia" w:hAnsiTheme="majorHAnsi" w:cs="Calibri"/>
          <w:color w:val="000000" w:themeColor="text1"/>
        </w:rPr>
        <w:t>N° 98</w:t>
      </w:r>
      <w:r>
        <w:rPr>
          <w:rFonts w:asciiTheme="majorHAnsi" w:eastAsiaTheme="minorEastAsia" w:hAnsiTheme="majorHAnsi" w:cs="Calibri"/>
          <w:color w:val="000000" w:themeColor="text1"/>
        </w:rPr>
        <w:t>,</w:t>
      </w:r>
      <w:r>
        <w:rPr>
          <w:rFonts w:asciiTheme="majorHAnsi" w:eastAsiaTheme="minorEastAsia" w:hAnsiTheme="majorHAnsi" w:cs="Calibri"/>
          <w:color w:val="000000" w:themeColor="text1"/>
        </w:rPr>
        <w:t xml:space="preserve"> second semestre 2018</w:t>
      </w:r>
    </w:p>
    <w:p w14:paraId="549F5799" w14:textId="77777777" w:rsidR="00B55B7F" w:rsidRPr="00743991" w:rsidRDefault="00B55B7F" w:rsidP="008C0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jc w:val="center"/>
        <w:rPr>
          <w:rFonts w:asciiTheme="majorHAnsi" w:eastAsiaTheme="minorEastAsia" w:hAnsiTheme="majorHAnsi" w:cs="Calibri"/>
          <w:b/>
          <w:i/>
          <w:color w:val="000000" w:themeColor="text1"/>
        </w:rPr>
      </w:pPr>
      <w:r w:rsidRPr="00743991">
        <w:rPr>
          <w:rFonts w:asciiTheme="majorHAnsi" w:eastAsiaTheme="minorEastAsia" w:hAnsiTheme="majorHAnsi" w:cs="Calibri"/>
          <w:b/>
          <w:i/>
          <w:color w:val="000000" w:themeColor="text1"/>
        </w:rPr>
        <w:t>Analyser les pratiques ? Pourquoi, pour qui et comment ?</w:t>
      </w:r>
    </w:p>
    <w:p w14:paraId="7FF06C89" w14:textId="66FDB28B" w:rsidR="00B55B7F" w:rsidRDefault="00B55B7F" w:rsidP="008C0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jc w:val="center"/>
        <w:rPr>
          <w:rFonts w:asciiTheme="majorHAnsi" w:eastAsiaTheme="minorEastAsia" w:hAnsiTheme="majorHAnsi" w:cs="Calibri"/>
          <w:color w:val="000000" w:themeColor="text1"/>
        </w:rPr>
      </w:pPr>
    </w:p>
    <w:p w14:paraId="72104F84" w14:textId="77777777" w:rsidR="005367EE" w:rsidRPr="005367EE" w:rsidRDefault="005367EE" w:rsidP="00B55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jc w:val="both"/>
        <w:rPr>
          <w:rFonts w:asciiTheme="majorHAnsi" w:eastAsiaTheme="minorEastAsia" w:hAnsiTheme="majorHAnsi" w:cs="Calibri"/>
          <w:color w:val="000000" w:themeColor="text1"/>
        </w:rPr>
      </w:pPr>
    </w:p>
    <w:p w14:paraId="4580B4E9" w14:textId="77777777" w:rsidR="00B55B7F" w:rsidRDefault="00B55B7F" w:rsidP="00B55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jc w:val="both"/>
        <w:rPr>
          <w:rFonts w:asciiTheme="majorHAnsi" w:eastAsiaTheme="minorEastAsia" w:hAnsiTheme="majorHAnsi" w:cs="Calibri"/>
          <w:color w:val="000000" w:themeColor="text1"/>
        </w:rPr>
      </w:pPr>
      <w:r w:rsidRPr="005367EE">
        <w:rPr>
          <w:rFonts w:asciiTheme="majorHAnsi" w:eastAsiaTheme="minorEastAsia" w:hAnsiTheme="majorHAnsi" w:cs="Calibri"/>
          <w:color w:val="000000" w:themeColor="text1"/>
        </w:rPr>
        <w:t xml:space="preserve">Les dispositifs de supervision, d'analyse des pratiques professionnelles ou de </w:t>
      </w:r>
      <w:r w:rsidR="00FC3440" w:rsidRPr="005367EE">
        <w:rPr>
          <w:rFonts w:asciiTheme="majorHAnsi" w:eastAsiaTheme="minorEastAsia" w:hAnsiTheme="majorHAnsi" w:cs="Calibri"/>
          <w:color w:val="000000" w:themeColor="text1"/>
        </w:rPr>
        <w:t xml:space="preserve">régulation, se multiplient </w:t>
      </w:r>
      <w:r w:rsidR="00FC3440" w:rsidRPr="005367EE">
        <w:rPr>
          <w:rFonts w:asciiTheme="majorHAnsi" w:eastAsia="MS Mincho" w:hAnsiTheme="majorHAnsi"/>
          <w:color w:val="000000" w:themeColor="text1"/>
        </w:rPr>
        <w:t>dans le champ du travail médico-social et socio-éducatif,</w:t>
      </w:r>
      <w:r w:rsidRPr="005367EE">
        <w:rPr>
          <w:rFonts w:asciiTheme="majorHAnsi" w:eastAsiaTheme="minorEastAsia" w:hAnsiTheme="majorHAnsi" w:cs="Calibri"/>
          <w:color w:val="000000" w:themeColor="text1"/>
        </w:rPr>
        <w:t xml:space="preserve"> leurs frontières sont souvent floues. Que peuvent-ils prétendre apporter aux professionnels </w:t>
      </w:r>
      <w:r w:rsidR="00FC3440" w:rsidRPr="005367EE">
        <w:rPr>
          <w:rFonts w:asciiTheme="majorHAnsi" w:eastAsia="MS Mincho" w:hAnsiTheme="majorHAnsi"/>
          <w:color w:val="000000" w:themeColor="text1"/>
        </w:rPr>
        <w:t>concernés </w:t>
      </w:r>
      <w:r w:rsidRPr="005367EE">
        <w:rPr>
          <w:rFonts w:asciiTheme="majorHAnsi" w:eastAsiaTheme="minorEastAsia" w:hAnsiTheme="majorHAnsi" w:cs="Calibri"/>
          <w:color w:val="000000" w:themeColor="text1"/>
        </w:rPr>
        <w:t>et aux personnes dont ils s'occupent ?</w:t>
      </w:r>
    </w:p>
    <w:p w14:paraId="76C75C5B" w14:textId="77777777" w:rsidR="005367EE" w:rsidRPr="005367EE" w:rsidRDefault="005367EE" w:rsidP="00B55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jc w:val="both"/>
        <w:rPr>
          <w:rFonts w:asciiTheme="majorHAnsi" w:eastAsiaTheme="minorEastAsia" w:hAnsiTheme="majorHAnsi" w:cs="Calibri"/>
          <w:color w:val="000000" w:themeColor="text1"/>
        </w:rPr>
      </w:pPr>
    </w:p>
    <w:p w14:paraId="75A93345" w14:textId="15ABBCB2" w:rsidR="00B55B7F" w:rsidRPr="005367EE" w:rsidRDefault="00B55B7F" w:rsidP="00B55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jc w:val="both"/>
        <w:rPr>
          <w:rFonts w:asciiTheme="majorHAnsi" w:eastAsiaTheme="minorEastAsia" w:hAnsiTheme="majorHAnsi" w:cs="Calibri"/>
          <w:color w:val="000000" w:themeColor="text1"/>
        </w:rPr>
      </w:pPr>
      <w:r w:rsidRPr="005367EE">
        <w:rPr>
          <w:rFonts w:asciiTheme="majorHAnsi" w:eastAsiaTheme="minorEastAsia" w:hAnsiTheme="majorHAnsi" w:cs="Calibri"/>
          <w:color w:val="000000" w:themeColor="text1"/>
        </w:rPr>
        <w:t>Nous privilégierons une ouverture à la pluralité des styles et des méthodes d</w:t>
      </w:r>
      <w:r w:rsidR="005367EE">
        <w:rPr>
          <w:rFonts w:asciiTheme="majorHAnsi" w:eastAsiaTheme="minorEastAsia" w:hAnsiTheme="majorHAnsi" w:cs="Calibri"/>
          <w:color w:val="000000" w:themeColor="text1"/>
        </w:rPr>
        <w:t>’</w:t>
      </w:r>
      <w:r w:rsidRPr="005367EE">
        <w:rPr>
          <w:rFonts w:asciiTheme="majorHAnsi" w:eastAsiaTheme="minorEastAsia" w:hAnsiTheme="majorHAnsi" w:cs="Calibri"/>
          <w:color w:val="000000" w:themeColor="text1"/>
        </w:rPr>
        <w:t xml:space="preserve">intervention plutôt qu’une définition théorique des cadres supposés adéquats, car notre </w:t>
      </w:r>
      <w:r w:rsidR="00FC3440" w:rsidRPr="005367EE">
        <w:rPr>
          <w:rFonts w:asciiTheme="majorHAnsi" w:eastAsiaTheme="minorEastAsia" w:hAnsiTheme="majorHAnsi" w:cs="Calibri"/>
          <w:color w:val="000000" w:themeColor="text1"/>
        </w:rPr>
        <w:t xml:space="preserve">expérience </w:t>
      </w:r>
      <w:r w:rsidRPr="005367EE">
        <w:rPr>
          <w:rFonts w:asciiTheme="majorHAnsi" w:eastAsiaTheme="minorEastAsia" w:hAnsiTheme="majorHAnsi" w:cs="Calibri"/>
          <w:color w:val="000000" w:themeColor="text1"/>
        </w:rPr>
        <w:t>nous montre qu</w:t>
      </w:r>
      <w:r w:rsidR="005367EE">
        <w:rPr>
          <w:rFonts w:asciiTheme="majorHAnsi" w:eastAsiaTheme="minorEastAsia" w:hAnsiTheme="majorHAnsi" w:cs="Calibri"/>
          <w:color w:val="000000" w:themeColor="text1"/>
        </w:rPr>
        <w:t>’</w:t>
      </w:r>
      <w:r w:rsidRPr="005367EE">
        <w:rPr>
          <w:rFonts w:asciiTheme="majorHAnsi" w:eastAsiaTheme="minorEastAsia" w:hAnsiTheme="majorHAnsi" w:cs="Calibri"/>
          <w:color w:val="000000" w:themeColor="text1"/>
        </w:rPr>
        <w:t>en fonction de la diversité des situations institutionnelles, il s</w:t>
      </w:r>
      <w:r w:rsidR="005367EE">
        <w:rPr>
          <w:rFonts w:asciiTheme="majorHAnsi" w:eastAsiaTheme="minorEastAsia" w:hAnsiTheme="majorHAnsi" w:cs="Calibri"/>
          <w:color w:val="000000" w:themeColor="text1"/>
        </w:rPr>
        <w:t>’</w:t>
      </w:r>
      <w:r w:rsidRPr="005367EE">
        <w:rPr>
          <w:rFonts w:asciiTheme="majorHAnsi" w:eastAsiaTheme="minorEastAsia" w:hAnsiTheme="majorHAnsi" w:cs="Calibri"/>
          <w:color w:val="000000" w:themeColor="text1"/>
        </w:rPr>
        <w:t>agit</w:t>
      </w:r>
      <w:r w:rsidR="005367EE">
        <w:rPr>
          <w:rFonts w:asciiTheme="majorHAnsi" w:eastAsiaTheme="minorEastAsia" w:hAnsiTheme="majorHAnsi" w:cs="Calibri"/>
          <w:color w:val="000000" w:themeColor="text1"/>
        </w:rPr>
        <w:t>,</w:t>
      </w:r>
      <w:r w:rsidRPr="005367EE">
        <w:rPr>
          <w:rFonts w:asciiTheme="majorHAnsi" w:eastAsiaTheme="minorEastAsia" w:hAnsiTheme="majorHAnsi" w:cs="Calibri"/>
          <w:color w:val="000000" w:themeColor="text1"/>
        </w:rPr>
        <w:t xml:space="preserve"> à chaque fois</w:t>
      </w:r>
      <w:r w:rsidR="005367EE">
        <w:rPr>
          <w:rFonts w:asciiTheme="majorHAnsi" w:eastAsiaTheme="minorEastAsia" w:hAnsiTheme="majorHAnsi" w:cs="Calibri"/>
          <w:color w:val="000000" w:themeColor="text1"/>
        </w:rPr>
        <w:t>,</w:t>
      </w:r>
      <w:r w:rsidRPr="005367EE">
        <w:rPr>
          <w:rFonts w:asciiTheme="majorHAnsi" w:eastAsiaTheme="minorEastAsia" w:hAnsiTheme="majorHAnsi" w:cs="Calibri"/>
          <w:color w:val="000000" w:themeColor="text1"/>
        </w:rPr>
        <w:t xml:space="preserve"> de tenter de construire un praticable qui permette de mettre l</w:t>
      </w:r>
      <w:r w:rsidR="005367EE">
        <w:rPr>
          <w:rFonts w:asciiTheme="majorHAnsi" w:eastAsiaTheme="minorEastAsia" w:hAnsiTheme="majorHAnsi" w:cs="Calibri"/>
          <w:color w:val="000000" w:themeColor="text1"/>
        </w:rPr>
        <w:t>’</w:t>
      </w:r>
      <w:r w:rsidRPr="005367EE">
        <w:rPr>
          <w:rFonts w:asciiTheme="majorHAnsi" w:eastAsiaTheme="minorEastAsia" w:hAnsiTheme="majorHAnsi" w:cs="Calibri"/>
          <w:color w:val="000000" w:themeColor="text1"/>
        </w:rPr>
        <w:t>équipe au travail.</w:t>
      </w:r>
    </w:p>
    <w:p w14:paraId="7720DC18" w14:textId="2D38DC9C" w:rsidR="00FC3440" w:rsidRPr="005367EE" w:rsidRDefault="00FC3440" w:rsidP="00FC3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libri" w:hAnsiTheme="majorHAnsi"/>
          <w:color w:val="000000" w:themeColor="text1"/>
          <w:lang w:eastAsia="en-US"/>
        </w:rPr>
      </w:pPr>
      <w:r w:rsidRPr="005367EE">
        <w:rPr>
          <w:rFonts w:asciiTheme="majorHAnsi" w:eastAsia="MS Mincho" w:hAnsiTheme="majorHAnsi"/>
          <w:color w:val="000000" w:themeColor="text1"/>
        </w:rPr>
        <w:t>L</w:t>
      </w:r>
      <w:r w:rsidRPr="005367EE">
        <w:rPr>
          <w:rFonts w:asciiTheme="majorHAnsi" w:eastAsia="Calibri" w:hAnsiTheme="majorHAnsi"/>
          <w:color w:val="000000" w:themeColor="text1"/>
          <w:lang w:eastAsia="en-US"/>
        </w:rPr>
        <w:t>’analyse des pratiques permet en principe aux professionnels d’interroger leur positionnement en resituant les actes éducatifs ou de soin au sein d’une équipe et d’une institution, aux prises avec les difficultés qu’y manifestent enfants et adolescents.</w:t>
      </w:r>
    </w:p>
    <w:p w14:paraId="42A872A4" w14:textId="77777777" w:rsidR="00B55B7F" w:rsidRPr="005367EE" w:rsidRDefault="00B55B7F" w:rsidP="00B55B7F">
      <w:pPr>
        <w:rPr>
          <w:rFonts w:asciiTheme="majorHAnsi" w:hAnsiTheme="majorHAnsi"/>
          <w:color w:val="000000" w:themeColor="text1"/>
        </w:rPr>
      </w:pPr>
    </w:p>
    <w:p w14:paraId="434118B8" w14:textId="3DA6ECBD" w:rsidR="00B55B7F" w:rsidRPr="005367EE" w:rsidRDefault="00B55B7F" w:rsidP="00B55B7F">
      <w:pPr>
        <w:rPr>
          <w:rFonts w:asciiTheme="majorHAnsi" w:hAnsiTheme="majorHAnsi"/>
          <w:color w:val="000000" w:themeColor="text1"/>
        </w:rPr>
      </w:pPr>
      <w:r w:rsidRPr="005367EE">
        <w:rPr>
          <w:rFonts w:asciiTheme="majorHAnsi" w:hAnsiTheme="majorHAnsi"/>
          <w:color w:val="000000" w:themeColor="text1"/>
        </w:rPr>
        <w:t>Les professionnels doivent y répondre et en répondre en faisant face à l’épreuve des provocations, transgressions et autres crises diverses.  Cela suppose, pour résister à l’épreuve</w:t>
      </w:r>
      <w:r w:rsidR="005367EE">
        <w:rPr>
          <w:rFonts w:asciiTheme="majorHAnsi" w:hAnsiTheme="majorHAnsi"/>
          <w:color w:val="000000" w:themeColor="text1"/>
        </w:rPr>
        <w:t>,</w:t>
      </w:r>
      <w:r w:rsidRPr="005367EE">
        <w:rPr>
          <w:rFonts w:asciiTheme="majorHAnsi" w:hAnsiTheme="majorHAnsi"/>
          <w:color w:val="000000" w:themeColor="text1"/>
        </w:rPr>
        <w:t xml:space="preserve"> de pouvoir travailler collectivement et de créer des espaces où </w:t>
      </w:r>
      <w:r w:rsidR="00FC3440" w:rsidRPr="005367EE">
        <w:rPr>
          <w:rFonts w:asciiTheme="majorHAnsi" w:hAnsiTheme="majorHAnsi"/>
          <w:color w:val="000000" w:themeColor="text1"/>
        </w:rPr>
        <w:t xml:space="preserve">les professionnels </w:t>
      </w:r>
      <w:r w:rsidRPr="005367EE">
        <w:rPr>
          <w:rFonts w:asciiTheme="majorHAnsi" w:hAnsiTheme="majorHAnsi"/>
          <w:color w:val="000000" w:themeColor="text1"/>
        </w:rPr>
        <w:t>peu</w:t>
      </w:r>
      <w:r w:rsidR="00FC3440" w:rsidRPr="005367EE">
        <w:rPr>
          <w:rFonts w:asciiTheme="majorHAnsi" w:hAnsiTheme="majorHAnsi"/>
          <w:color w:val="000000" w:themeColor="text1"/>
        </w:rPr>
        <w:t>vent</w:t>
      </w:r>
      <w:r w:rsidRPr="005367EE">
        <w:rPr>
          <w:rFonts w:asciiTheme="majorHAnsi" w:hAnsiTheme="majorHAnsi"/>
          <w:color w:val="000000" w:themeColor="text1"/>
        </w:rPr>
        <w:t xml:space="preserve"> déployer une interrogation à plusieurs voix sur </w:t>
      </w:r>
      <w:r w:rsidRPr="005367EE">
        <w:rPr>
          <w:rFonts w:asciiTheme="majorHAnsi" w:hAnsiTheme="majorHAnsi" w:cs="Helvetica"/>
          <w:color w:val="000000" w:themeColor="text1"/>
        </w:rPr>
        <w:t>ce qu</w:t>
      </w:r>
      <w:r w:rsidR="005367EE">
        <w:rPr>
          <w:rFonts w:asciiTheme="majorHAnsi" w:hAnsiTheme="majorHAnsi" w:cs="Helvetica"/>
          <w:color w:val="000000" w:themeColor="text1"/>
        </w:rPr>
        <w:t>’</w:t>
      </w:r>
      <w:r w:rsidRPr="005367EE">
        <w:rPr>
          <w:rFonts w:asciiTheme="majorHAnsi" w:hAnsiTheme="majorHAnsi" w:cs="Helvetica"/>
          <w:color w:val="000000" w:themeColor="text1"/>
        </w:rPr>
        <w:t>ils font autant ce qu</w:t>
      </w:r>
      <w:r w:rsidR="005367EE">
        <w:rPr>
          <w:rFonts w:asciiTheme="majorHAnsi" w:hAnsiTheme="majorHAnsi" w:cs="Helvetica"/>
          <w:color w:val="000000" w:themeColor="text1"/>
        </w:rPr>
        <w:t>’</w:t>
      </w:r>
      <w:r w:rsidRPr="005367EE">
        <w:rPr>
          <w:rFonts w:asciiTheme="majorHAnsi" w:hAnsiTheme="majorHAnsi" w:cs="Helvetica"/>
          <w:color w:val="000000" w:themeColor="text1"/>
        </w:rPr>
        <w:t xml:space="preserve">ils auraient pu, voulu ou dû faire. Il s’agit </w:t>
      </w:r>
      <w:r w:rsidR="005367EE">
        <w:rPr>
          <w:rFonts w:asciiTheme="majorHAnsi" w:hAnsiTheme="majorHAnsi" w:cs="Helvetica"/>
          <w:color w:val="000000" w:themeColor="text1"/>
        </w:rPr>
        <w:t xml:space="preserve"> </w:t>
      </w:r>
      <w:r w:rsidRPr="005367EE">
        <w:rPr>
          <w:rFonts w:asciiTheme="majorHAnsi" w:hAnsiTheme="majorHAnsi" w:cs="Helvetica"/>
          <w:color w:val="000000" w:themeColor="text1"/>
        </w:rPr>
        <w:t>de dépasser l’illusion d’une unique réponse experte pour mettre en question</w:t>
      </w:r>
      <w:r w:rsidRPr="005367EE">
        <w:rPr>
          <w:rFonts w:asciiTheme="majorHAnsi" w:hAnsiTheme="majorHAnsi"/>
          <w:color w:val="000000" w:themeColor="text1"/>
        </w:rPr>
        <w:t xml:space="preserve"> la légitimité des interventions : « au nom de quoi agissons-nous ?</w:t>
      </w:r>
      <w:r w:rsidR="005367EE">
        <w:rPr>
          <w:rFonts w:asciiTheme="majorHAnsi" w:hAnsiTheme="majorHAnsi"/>
          <w:color w:val="000000" w:themeColor="text1"/>
        </w:rPr>
        <w:t xml:space="preserve"> » </w:t>
      </w:r>
      <w:r w:rsidRPr="005367EE">
        <w:rPr>
          <w:rFonts w:asciiTheme="majorHAnsi" w:hAnsiTheme="majorHAnsi"/>
          <w:color w:val="000000" w:themeColor="text1"/>
        </w:rPr>
        <w:t>De retrouver du sens possible au travail</w:t>
      </w:r>
      <w:r w:rsidR="005367EE">
        <w:rPr>
          <w:rFonts w:asciiTheme="majorHAnsi" w:hAnsiTheme="majorHAnsi"/>
          <w:color w:val="000000" w:themeColor="text1"/>
        </w:rPr>
        <w:t>, c</w:t>
      </w:r>
      <w:r w:rsidRPr="005367EE">
        <w:rPr>
          <w:rFonts w:asciiTheme="majorHAnsi" w:hAnsiTheme="majorHAnsi"/>
          <w:color w:val="000000" w:themeColor="text1"/>
        </w:rPr>
        <w:t>ette élaboration ne peut-être que collective et polyphonique.</w:t>
      </w:r>
    </w:p>
    <w:p w14:paraId="335E2CA0" w14:textId="305C1F75" w:rsidR="00FC3440" w:rsidRPr="005367EE" w:rsidRDefault="00B55B7F" w:rsidP="00FC3440">
      <w:pPr>
        <w:rPr>
          <w:rFonts w:asciiTheme="majorHAnsi" w:eastAsiaTheme="minorEastAsia" w:hAnsiTheme="majorHAnsi" w:cs="Calibri"/>
          <w:color w:val="000000" w:themeColor="text1"/>
        </w:rPr>
      </w:pPr>
      <w:r w:rsidRPr="005367EE">
        <w:rPr>
          <w:rFonts w:asciiTheme="majorHAnsi" w:eastAsiaTheme="minorEastAsia" w:hAnsiTheme="majorHAnsi" w:cs="Calibri"/>
          <w:color w:val="000000" w:themeColor="text1"/>
        </w:rPr>
        <w:t>De plus, les dispositifs d</w:t>
      </w:r>
      <w:r w:rsidR="005367EE">
        <w:rPr>
          <w:rFonts w:asciiTheme="majorHAnsi" w:eastAsiaTheme="minorEastAsia" w:hAnsiTheme="majorHAnsi" w:cs="Calibri"/>
          <w:color w:val="000000" w:themeColor="text1"/>
        </w:rPr>
        <w:t>’</w:t>
      </w:r>
      <w:r w:rsidRPr="005367EE">
        <w:rPr>
          <w:rFonts w:asciiTheme="majorHAnsi" w:eastAsiaTheme="minorEastAsia" w:hAnsiTheme="majorHAnsi" w:cs="Calibri"/>
          <w:color w:val="000000" w:themeColor="text1"/>
        </w:rPr>
        <w:t>analyse des pratiques ne peuvent prétendre seuls maintenir vivante la réflexion d</w:t>
      </w:r>
      <w:r w:rsidR="005367EE">
        <w:rPr>
          <w:rFonts w:asciiTheme="majorHAnsi" w:eastAsiaTheme="minorEastAsia" w:hAnsiTheme="majorHAnsi" w:cs="Calibri"/>
          <w:color w:val="000000" w:themeColor="text1"/>
        </w:rPr>
        <w:t>’</w:t>
      </w:r>
      <w:r w:rsidRPr="005367EE">
        <w:rPr>
          <w:rFonts w:asciiTheme="majorHAnsi" w:eastAsiaTheme="minorEastAsia" w:hAnsiTheme="majorHAnsi" w:cs="Calibri"/>
          <w:color w:val="000000" w:themeColor="text1"/>
        </w:rPr>
        <w:t>une équipe. C</w:t>
      </w:r>
      <w:r w:rsidR="005367EE">
        <w:rPr>
          <w:rFonts w:asciiTheme="majorHAnsi" w:eastAsiaTheme="minorEastAsia" w:hAnsiTheme="majorHAnsi" w:cs="Calibri"/>
          <w:color w:val="000000" w:themeColor="text1"/>
        </w:rPr>
        <w:t>’</w:t>
      </w:r>
      <w:r w:rsidRPr="005367EE">
        <w:rPr>
          <w:rFonts w:asciiTheme="majorHAnsi" w:eastAsiaTheme="minorEastAsia" w:hAnsiTheme="majorHAnsi" w:cs="Calibri"/>
          <w:color w:val="000000" w:themeColor="text1"/>
        </w:rPr>
        <w:t>est pourquoi il est parfois nécessaire de mettre en place des espaces de régulation portant sur l</w:t>
      </w:r>
      <w:r w:rsidR="005367EE">
        <w:rPr>
          <w:rFonts w:asciiTheme="majorHAnsi" w:eastAsiaTheme="minorEastAsia" w:hAnsiTheme="majorHAnsi" w:cs="Calibri"/>
          <w:color w:val="000000" w:themeColor="text1"/>
        </w:rPr>
        <w:t>’</w:t>
      </w:r>
      <w:r w:rsidRPr="005367EE">
        <w:rPr>
          <w:rFonts w:asciiTheme="majorHAnsi" w:eastAsiaTheme="minorEastAsia" w:hAnsiTheme="majorHAnsi" w:cs="Calibri"/>
          <w:color w:val="000000" w:themeColor="text1"/>
        </w:rPr>
        <w:t>organisation du travail ensemble.</w:t>
      </w:r>
      <w:r w:rsidR="00FC3440" w:rsidRPr="005367EE">
        <w:rPr>
          <w:rFonts w:asciiTheme="majorHAnsi" w:eastAsiaTheme="minorEastAsia" w:hAnsiTheme="majorHAnsi" w:cs="Calibri"/>
          <w:color w:val="000000" w:themeColor="text1"/>
        </w:rPr>
        <w:t xml:space="preserve"> </w:t>
      </w:r>
    </w:p>
    <w:p w14:paraId="3EE2D18A" w14:textId="12F29DA3" w:rsidR="00FC3440" w:rsidRPr="005367EE" w:rsidRDefault="00FC3440" w:rsidP="00FC3440">
      <w:pPr>
        <w:rPr>
          <w:rFonts w:asciiTheme="majorHAnsi" w:eastAsiaTheme="minorEastAsia" w:hAnsiTheme="majorHAnsi" w:cs="Calibri"/>
          <w:color w:val="000000" w:themeColor="text1"/>
        </w:rPr>
      </w:pPr>
      <w:r w:rsidRPr="005367EE">
        <w:rPr>
          <w:rFonts w:asciiTheme="majorHAnsi" w:eastAsiaTheme="minorEastAsia" w:hAnsiTheme="majorHAnsi" w:cs="Calibri"/>
          <w:color w:val="000000" w:themeColor="text1"/>
        </w:rPr>
        <w:t>Quels sont les divers choix possibles et les conditions minimales nécessaires pour mettre en place un cadre d’analyse des pratiques auprès des équipes qui sont aux prises avec les difficultés qu</w:t>
      </w:r>
      <w:r w:rsidR="005367EE">
        <w:rPr>
          <w:rFonts w:asciiTheme="majorHAnsi" w:eastAsiaTheme="minorEastAsia" w:hAnsiTheme="majorHAnsi" w:cs="Calibri"/>
          <w:color w:val="000000" w:themeColor="text1"/>
        </w:rPr>
        <w:t>’</w:t>
      </w:r>
      <w:r w:rsidRPr="005367EE">
        <w:rPr>
          <w:rFonts w:asciiTheme="majorHAnsi" w:eastAsiaTheme="minorEastAsia" w:hAnsiTheme="majorHAnsi" w:cs="Calibri"/>
          <w:color w:val="000000" w:themeColor="text1"/>
        </w:rPr>
        <w:t>apportent les jeunes et les enfants sur les diverses scènes institutionnelles ?</w:t>
      </w:r>
    </w:p>
    <w:p w14:paraId="1E8D65B0" w14:textId="77777777" w:rsidR="00B55B7F" w:rsidRPr="005367EE" w:rsidRDefault="00B55B7F" w:rsidP="00B55B7F">
      <w:pPr>
        <w:rPr>
          <w:rFonts w:asciiTheme="majorHAnsi" w:eastAsiaTheme="minorEastAsia" w:hAnsiTheme="majorHAnsi" w:cs="Calibri"/>
          <w:color w:val="000000" w:themeColor="text1"/>
        </w:rPr>
      </w:pPr>
    </w:p>
    <w:p w14:paraId="04EBD7B0" w14:textId="3F9B1FD4" w:rsidR="00B55B7F" w:rsidRPr="005367EE" w:rsidRDefault="00995CEF" w:rsidP="00B55B7F">
      <w:pPr>
        <w:rPr>
          <w:rFonts w:asciiTheme="majorHAnsi" w:eastAsiaTheme="minorEastAsia" w:hAnsiTheme="majorHAnsi" w:cs="Calibri"/>
          <w:color w:val="000000" w:themeColor="text1"/>
        </w:rPr>
      </w:pPr>
      <w:r w:rsidRPr="005367EE">
        <w:rPr>
          <w:rFonts w:asciiTheme="majorHAnsi" w:eastAsiaTheme="minorEastAsia" w:hAnsiTheme="majorHAnsi" w:cs="Calibri"/>
          <w:color w:val="000000" w:themeColor="text1"/>
        </w:rPr>
        <w:t xml:space="preserve">Enfin, </w:t>
      </w:r>
      <w:r w:rsidR="00B55B7F" w:rsidRPr="005367EE">
        <w:rPr>
          <w:rFonts w:asciiTheme="majorHAnsi" w:eastAsiaTheme="minorEastAsia" w:hAnsiTheme="majorHAnsi" w:cs="Calibri"/>
          <w:color w:val="000000" w:themeColor="text1"/>
        </w:rPr>
        <w:t>aujourd</w:t>
      </w:r>
      <w:r w:rsidR="005367EE">
        <w:rPr>
          <w:rFonts w:asciiTheme="majorHAnsi" w:eastAsiaTheme="minorEastAsia" w:hAnsiTheme="majorHAnsi" w:cs="Calibri"/>
          <w:color w:val="000000" w:themeColor="text1"/>
        </w:rPr>
        <w:t>’</w:t>
      </w:r>
      <w:r w:rsidR="00B55B7F" w:rsidRPr="005367EE">
        <w:rPr>
          <w:rFonts w:asciiTheme="majorHAnsi" w:eastAsiaTheme="minorEastAsia" w:hAnsiTheme="majorHAnsi" w:cs="Calibri"/>
          <w:color w:val="000000" w:themeColor="text1"/>
        </w:rPr>
        <w:t>hui</w:t>
      </w:r>
      <w:r w:rsidRPr="005367EE">
        <w:rPr>
          <w:rFonts w:asciiTheme="majorHAnsi" w:eastAsiaTheme="minorEastAsia" w:hAnsiTheme="majorHAnsi" w:cs="Calibri"/>
          <w:color w:val="000000" w:themeColor="text1"/>
        </w:rPr>
        <w:t>,</w:t>
      </w:r>
      <w:r w:rsidR="00B55B7F" w:rsidRPr="005367EE">
        <w:rPr>
          <w:rFonts w:asciiTheme="majorHAnsi" w:eastAsiaTheme="minorEastAsia" w:hAnsiTheme="majorHAnsi" w:cs="Calibri"/>
          <w:color w:val="000000" w:themeColor="text1"/>
        </w:rPr>
        <w:t xml:space="preserve"> apparaît de plus en plus souvent une difficulté supplémentaire liée aux changements d</w:t>
      </w:r>
      <w:r w:rsidR="005367EE">
        <w:rPr>
          <w:rFonts w:asciiTheme="majorHAnsi" w:eastAsiaTheme="minorEastAsia" w:hAnsiTheme="majorHAnsi" w:cs="Calibri"/>
          <w:color w:val="000000" w:themeColor="text1"/>
        </w:rPr>
        <w:t>ans les</w:t>
      </w:r>
      <w:r w:rsidR="00B55B7F" w:rsidRPr="005367EE">
        <w:rPr>
          <w:rFonts w:asciiTheme="majorHAnsi" w:eastAsiaTheme="minorEastAsia" w:hAnsiTheme="majorHAnsi" w:cs="Calibri"/>
          <w:color w:val="000000" w:themeColor="text1"/>
        </w:rPr>
        <w:t xml:space="preserve"> organisations. Mobilité de l</w:t>
      </w:r>
      <w:r w:rsidR="005367EE">
        <w:rPr>
          <w:rFonts w:asciiTheme="majorHAnsi" w:eastAsiaTheme="minorEastAsia" w:hAnsiTheme="majorHAnsi" w:cs="Calibri"/>
          <w:color w:val="000000" w:themeColor="text1"/>
        </w:rPr>
        <w:t>’</w:t>
      </w:r>
      <w:r w:rsidR="00B55B7F" w:rsidRPr="005367EE">
        <w:rPr>
          <w:rFonts w:asciiTheme="majorHAnsi" w:eastAsiaTheme="minorEastAsia" w:hAnsiTheme="majorHAnsi" w:cs="Calibri"/>
          <w:color w:val="000000" w:themeColor="text1"/>
        </w:rPr>
        <w:t>encadrement intermédiaire, redéploiements,</w:t>
      </w:r>
      <w:r w:rsidR="002609FF">
        <w:rPr>
          <w:rFonts w:asciiTheme="majorHAnsi" w:eastAsiaTheme="minorEastAsia" w:hAnsiTheme="majorHAnsi" w:cs="Calibri"/>
          <w:color w:val="000000" w:themeColor="text1"/>
        </w:rPr>
        <w:t xml:space="preserve"> </w:t>
      </w:r>
      <w:r w:rsidR="00B55B7F" w:rsidRPr="005367EE">
        <w:rPr>
          <w:rFonts w:asciiTheme="majorHAnsi" w:eastAsiaTheme="minorEastAsia" w:hAnsiTheme="majorHAnsi" w:cs="Calibri"/>
          <w:color w:val="000000" w:themeColor="text1"/>
        </w:rPr>
        <w:t>transformations des projets et des populations accueillies sous la pression des appels d’offres et des orientations portées par les instances d</w:t>
      </w:r>
      <w:r w:rsidR="005367EE">
        <w:rPr>
          <w:rFonts w:asciiTheme="majorHAnsi" w:eastAsiaTheme="minorEastAsia" w:hAnsiTheme="majorHAnsi" w:cs="Calibri"/>
          <w:color w:val="000000" w:themeColor="text1"/>
        </w:rPr>
        <w:t>’</w:t>
      </w:r>
      <w:r w:rsidR="00B55B7F" w:rsidRPr="005367EE">
        <w:rPr>
          <w:rFonts w:asciiTheme="majorHAnsi" w:eastAsiaTheme="minorEastAsia" w:hAnsiTheme="majorHAnsi" w:cs="Calibri"/>
          <w:color w:val="000000" w:themeColor="text1"/>
        </w:rPr>
        <w:t xml:space="preserve">habilitation et de contrôle imposent un rythme du changement accéléré. </w:t>
      </w:r>
    </w:p>
    <w:p w14:paraId="66BE2319" w14:textId="49703F1C" w:rsidR="00B55B7F" w:rsidRPr="005367EE" w:rsidRDefault="00FC3440" w:rsidP="00582A60">
      <w:pPr>
        <w:autoSpaceDE w:val="0"/>
        <w:autoSpaceDN w:val="0"/>
        <w:adjustRightInd w:val="0"/>
        <w:jc w:val="both"/>
        <w:rPr>
          <w:rFonts w:asciiTheme="majorHAnsi" w:eastAsia="Calibri" w:hAnsiTheme="majorHAnsi"/>
          <w:color w:val="000000" w:themeColor="text1"/>
          <w:lang w:eastAsia="en-US"/>
        </w:rPr>
      </w:pPr>
      <w:r w:rsidRPr="005367EE">
        <w:rPr>
          <w:rFonts w:asciiTheme="majorHAnsi" w:eastAsia="Calibri" w:hAnsiTheme="majorHAnsi"/>
          <w:color w:val="000000" w:themeColor="text1"/>
          <w:lang w:eastAsia="en-US"/>
        </w:rPr>
        <w:t>Ces remaniements soumettent les professionnels à de profondes modifications de leur</w:t>
      </w:r>
      <w:r w:rsidR="005367EE">
        <w:rPr>
          <w:rFonts w:asciiTheme="majorHAnsi" w:eastAsia="Calibri" w:hAnsiTheme="majorHAnsi"/>
          <w:color w:val="000000" w:themeColor="text1"/>
          <w:lang w:eastAsia="en-US"/>
        </w:rPr>
        <w:t>s</w:t>
      </w:r>
      <w:r w:rsidRPr="005367EE">
        <w:rPr>
          <w:rFonts w:asciiTheme="majorHAnsi" w:eastAsia="Calibri" w:hAnsiTheme="majorHAnsi"/>
          <w:color w:val="000000" w:themeColor="text1"/>
          <w:lang w:eastAsia="en-US"/>
        </w:rPr>
        <w:t xml:space="preserve"> repères de travail avec des modalités de mise en œuvre de protocoles, qui remettent en cause la valeur de l’expérience « métier ». Ils se vivent comme pris dans des injonctions paradoxales fortement anxiogènes</w:t>
      </w:r>
      <w:r w:rsidR="005367EE">
        <w:rPr>
          <w:rFonts w:asciiTheme="majorHAnsi" w:eastAsia="Calibri" w:hAnsiTheme="majorHAnsi"/>
          <w:color w:val="000000" w:themeColor="text1"/>
          <w:lang w:eastAsia="en-US"/>
        </w:rPr>
        <w:t xml:space="preserve"> qui les confrontent à</w:t>
      </w:r>
      <w:r w:rsidR="00582A60" w:rsidRPr="005367EE">
        <w:rPr>
          <w:rFonts w:asciiTheme="majorHAnsi" w:eastAsia="Calibri" w:hAnsiTheme="majorHAnsi"/>
          <w:color w:val="000000" w:themeColor="text1"/>
          <w:lang w:eastAsia="en-US"/>
        </w:rPr>
        <w:t xml:space="preserve"> la question « quel est le sens de notre travail ? »</w:t>
      </w:r>
    </w:p>
    <w:p w14:paraId="27555DB6" w14:textId="77777777" w:rsidR="00582A60" w:rsidRPr="005367EE" w:rsidRDefault="00582A60" w:rsidP="00582A60">
      <w:pPr>
        <w:autoSpaceDE w:val="0"/>
        <w:autoSpaceDN w:val="0"/>
        <w:adjustRightInd w:val="0"/>
        <w:jc w:val="both"/>
        <w:rPr>
          <w:rFonts w:asciiTheme="majorHAnsi" w:eastAsia="Calibri" w:hAnsiTheme="majorHAnsi"/>
          <w:color w:val="000000" w:themeColor="text1"/>
          <w:lang w:eastAsia="en-US"/>
        </w:rPr>
      </w:pPr>
      <w:r w:rsidRPr="005367EE">
        <w:rPr>
          <w:rFonts w:asciiTheme="majorHAnsi" w:eastAsiaTheme="minorEastAsia" w:hAnsiTheme="majorHAnsi" w:cs="Calibri"/>
          <w:color w:val="000000" w:themeColor="text1"/>
        </w:rPr>
        <w:t>Cela a des retentissements sur la prise en compte des enfants et jeunes accueillis, car les professionnels se trouvent confrontés au sentiment de ne plus savoir faire avec ces publics changeants.</w:t>
      </w:r>
    </w:p>
    <w:p w14:paraId="10F8CA9D" w14:textId="6D4ED9D0" w:rsidR="00B55B7F" w:rsidRPr="005367EE" w:rsidRDefault="00582A60" w:rsidP="00B55B7F">
      <w:pPr>
        <w:widowControl w:val="0"/>
        <w:autoSpaceDE w:val="0"/>
        <w:autoSpaceDN w:val="0"/>
        <w:adjustRightInd w:val="0"/>
        <w:jc w:val="both"/>
        <w:rPr>
          <w:rFonts w:asciiTheme="majorHAnsi" w:eastAsiaTheme="minorEastAsia" w:hAnsiTheme="majorHAnsi" w:cs="Calibri"/>
          <w:color w:val="000000" w:themeColor="text1"/>
        </w:rPr>
      </w:pPr>
      <w:r w:rsidRPr="005367EE">
        <w:rPr>
          <w:rFonts w:asciiTheme="majorHAnsi" w:eastAsiaTheme="minorEastAsia" w:hAnsiTheme="majorHAnsi" w:cs="Calibri"/>
          <w:color w:val="000000" w:themeColor="text1"/>
        </w:rPr>
        <w:t xml:space="preserve">Notre </w:t>
      </w:r>
      <w:r w:rsidR="00B55B7F" w:rsidRPr="005367EE">
        <w:rPr>
          <w:rFonts w:asciiTheme="majorHAnsi" w:eastAsiaTheme="minorEastAsia" w:hAnsiTheme="majorHAnsi" w:cs="Calibri"/>
          <w:color w:val="000000" w:themeColor="text1"/>
        </w:rPr>
        <w:t xml:space="preserve">orientation clinique privilégie la prise en compte des personnes accueillies comme </w:t>
      </w:r>
      <w:r w:rsidR="00B55B7F" w:rsidRPr="005367EE">
        <w:rPr>
          <w:rFonts w:asciiTheme="majorHAnsi" w:eastAsiaTheme="minorEastAsia" w:hAnsiTheme="majorHAnsi" w:cs="Calibri"/>
          <w:color w:val="000000" w:themeColor="text1"/>
        </w:rPr>
        <w:lastRenderedPageBreak/>
        <w:t>interlocuteurs possibles dans les choix qui les concernent. Les analyses de pratiques peuvent-elles contribuer à préserver cette possibilité ? Il s’agit probablement moins de savoir-faire que d’acceptation en t</w:t>
      </w:r>
      <w:r w:rsidRPr="005367EE">
        <w:rPr>
          <w:rFonts w:asciiTheme="majorHAnsi" w:eastAsiaTheme="minorEastAsia" w:hAnsiTheme="majorHAnsi" w:cs="Calibri"/>
          <w:color w:val="000000" w:themeColor="text1"/>
        </w:rPr>
        <w:t>ant</w:t>
      </w:r>
      <w:r w:rsidR="00B55B7F" w:rsidRPr="005367EE">
        <w:rPr>
          <w:rFonts w:asciiTheme="majorHAnsi" w:eastAsiaTheme="minorEastAsia" w:hAnsiTheme="majorHAnsi" w:cs="Calibri"/>
          <w:color w:val="000000" w:themeColor="text1"/>
        </w:rPr>
        <w:t xml:space="preserve"> que professionnel, d’être partie prenante dans la situation difficile pour </w:t>
      </w:r>
      <w:r w:rsidR="00B55B7F" w:rsidRPr="00B27FDE">
        <w:rPr>
          <w:rFonts w:asciiTheme="majorHAnsi" w:eastAsiaTheme="minorEastAsia" w:hAnsiTheme="majorHAnsi" w:cs="Calibri"/>
          <w:color w:val="000000" w:themeColor="text1"/>
        </w:rPr>
        <w:t>relever l’épreuve</w:t>
      </w:r>
      <w:r w:rsidRPr="005367EE">
        <w:rPr>
          <w:rFonts w:asciiTheme="majorHAnsi" w:eastAsiaTheme="minorEastAsia" w:hAnsiTheme="majorHAnsi" w:cs="Calibri"/>
          <w:color w:val="000000" w:themeColor="text1"/>
        </w:rPr>
        <w:t> :</w:t>
      </w:r>
      <w:r w:rsidR="00B55B7F" w:rsidRPr="005367EE">
        <w:rPr>
          <w:rFonts w:asciiTheme="majorHAnsi" w:eastAsiaTheme="minorEastAsia" w:hAnsiTheme="majorHAnsi" w:cs="Calibri"/>
          <w:color w:val="000000" w:themeColor="text1"/>
        </w:rPr>
        <w:t xml:space="preserve"> trouver </w:t>
      </w:r>
      <w:r w:rsidR="005367EE">
        <w:rPr>
          <w:rFonts w:asciiTheme="majorHAnsi" w:eastAsiaTheme="minorEastAsia" w:hAnsiTheme="majorHAnsi" w:cs="Calibri"/>
          <w:color w:val="000000" w:themeColor="text1"/>
        </w:rPr>
        <w:t>d</w:t>
      </w:r>
      <w:r w:rsidR="00B55B7F" w:rsidRPr="005367EE">
        <w:rPr>
          <w:rFonts w:asciiTheme="majorHAnsi" w:eastAsiaTheme="minorEastAsia" w:hAnsiTheme="majorHAnsi" w:cs="Calibri"/>
          <w:color w:val="000000" w:themeColor="text1"/>
        </w:rPr>
        <w:t xml:space="preserve">es moyens </w:t>
      </w:r>
      <w:r w:rsidR="005367EE">
        <w:rPr>
          <w:rFonts w:asciiTheme="majorHAnsi" w:eastAsiaTheme="minorEastAsia" w:hAnsiTheme="majorHAnsi" w:cs="Calibri"/>
          <w:color w:val="000000" w:themeColor="text1"/>
        </w:rPr>
        <w:t>pour</w:t>
      </w:r>
      <w:r w:rsidR="00B55B7F" w:rsidRPr="005367EE">
        <w:rPr>
          <w:rFonts w:asciiTheme="majorHAnsi" w:eastAsiaTheme="minorEastAsia" w:hAnsiTheme="majorHAnsi" w:cs="Calibri"/>
          <w:color w:val="000000" w:themeColor="text1"/>
        </w:rPr>
        <w:t xml:space="preserve"> savoir y faire dans et avec les difficultés.</w:t>
      </w:r>
    </w:p>
    <w:p w14:paraId="3381A50E" w14:textId="77777777" w:rsidR="00B55B7F" w:rsidRPr="005367EE" w:rsidRDefault="00B55B7F" w:rsidP="00B55B7F">
      <w:pPr>
        <w:rPr>
          <w:rFonts w:asciiTheme="majorHAnsi" w:hAnsiTheme="majorHAnsi"/>
          <w:color w:val="000000" w:themeColor="text1"/>
        </w:rPr>
      </w:pPr>
    </w:p>
    <w:p w14:paraId="0FA5D086" w14:textId="77777777" w:rsidR="00B55B7F" w:rsidRPr="005367EE" w:rsidRDefault="00B55B7F" w:rsidP="00B55B7F">
      <w:pPr>
        <w:rPr>
          <w:rFonts w:asciiTheme="majorHAnsi" w:hAnsiTheme="majorHAnsi"/>
          <w:color w:val="000000" w:themeColor="text1"/>
        </w:rPr>
      </w:pPr>
      <w:r w:rsidRPr="005367EE">
        <w:rPr>
          <w:rFonts w:asciiTheme="majorHAnsi" w:hAnsiTheme="majorHAnsi"/>
          <w:color w:val="000000" w:themeColor="text1"/>
        </w:rPr>
        <w:t>Diverses contributions sont possibles </w:t>
      </w:r>
      <w:r w:rsidR="00995CEF" w:rsidRPr="005367EE">
        <w:rPr>
          <w:rFonts w:asciiTheme="majorHAnsi" w:hAnsiTheme="majorHAnsi"/>
          <w:color w:val="000000" w:themeColor="text1"/>
        </w:rPr>
        <w:t xml:space="preserve">pour ce numéro </w:t>
      </w:r>
      <w:r w:rsidRPr="005367EE">
        <w:rPr>
          <w:rFonts w:asciiTheme="majorHAnsi" w:hAnsiTheme="majorHAnsi"/>
          <w:color w:val="000000" w:themeColor="text1"/>
        </w:rPr>
        <w:t>: des réflexions sur une expérience d’accompagnement d’équipe, des apports plus théoriques, des témoignages de professionnels sur les intérêts et les limites des dispositifs auxquels ils ont participé.</w:t>
      </w:r>
    </w:p>
    <w:p w14:paraId="673D4E43" w14:textId="77777777" w:rsidR="00236C31" w:rsidRDefault="00236C31">
      <w:pPr>
        <w:rPr>
          <w:rFonts w:asciiTheme="majorHAnsi" w:hAnsiTheme="majorHAnsi"/>
          <w:color w:val="000000" w:themeColor="text1"/>
        </w:rPr>
      </w:pPr>
    </w:p>
    <w:p w14:paraId="2804ADEB" w14:textId="77777777" w:rsidR="00743991" w:rsidRDefault="00743991">
      <w:pPr>
        <w:rPr>
          <w:rFonts w:asciiTheme="majorHAnsi" w:hAnsiTheme="majorHAnsi"/>
          <w:color w:val="000000" w:themeColor="text1"/>
        </w:rPr>
      </w:pPr>
    </w:p>
    <w:p w14:paraId="1BCAA21D" w14:textId="739169ED" w:rsidR="00743991" w:rsidRPr="00743991" w:rsidRDefault="00743991" w:rsidP="00743991">
      <w:pPr>
        <w:rPr>
          <w:rFonts w:ascii="Helvetica" w:hAnsi="Helvetica"/>
          <w:b/>
          <w:color w:val="000000"/>
        </w:rPr>
      </w:pPr>
      <w:r w:rsidRPr="00743991">
        <w:rPr>
          <w:rFonts w:ascii="Helvetica" w:hAnsi="Helvetica"/>
          <w:b/>
          <w:color w:val="000000"/>
        </w:rPr>
        <w:t>Les propositions courtes de publication (1000 caractères maximum) devraient arriver par mail au GRAPE avant le 15 février : enfance.grape@wannadoo.fr</w:t>
      </w:r>
    </w:p>
    <w:p w14:paraId="47B9FA64" w14:textId="58F5432F" w:rsidR="00743991" w:rsidRPr="00743991" w:rsidRDefault="00743991" w:rsidP="00743991">
      <w:pPr>
        <w:rPr>
          <w:rFonts w:ascii="Helvetica" w:hAnsi="Helvetica"/>
          <w:b/>
          <w:color w:val="000000"/>
        </w:rPr>
      </w:pPr>
      <w:r w:rsidRPr="00743991">
        <w:rPr>
          <w:rFonts w:ascii="Helvetica" w:hAnsi="Helvetica"/>
          <w:b/>
          <w:color w:val="000000"/>
        </w:rPr>
        <w:t>Tous les renseignements sur la ligne éditoriale et le processus de proposition des articles se trouve sur le site legrape.org</w:t>
      </w:r>
    </w:p>
    <w:p w14:paraId="5690CFFC" w14:textId="77777777" w:rsidR="00743991" w:rsidRDefault="00743991">
      <w:pPr>
        <w:rPr>
          <w:rFonts w:asciiTheme="majorHAnsi" w:hAnsiTheme="majorHAnsi"/>
          <w:b/>
          <w:color w:val="000000" w:themeColor="text1"/>
        </w:rPr>
      </w:pPr>
    </w:p>
    <w:p w14:paraId="2C9991C6" w14:textId="25543EC3" w:rsidR="00743991" w:rsidRDefault="00743991">
      <w:pPr>
        <w:rPr>
          <w:rFonts w:asciiTheme="majorHAnsi" w:hAnsiTheme="majorHAnsi"/>
          <w:b/>
          <w:color w:val="000000" w:themeColor="text1"/>
        </w:rPr>
      </w:pPr>
      <w:r>
        <w:rPr>
          <w:rFonts w:asciiTheme="majorHAnsi" w:hAnsiTheme="majorHAnsi"/>
          <w:b/>
          <w:color w:val="000000" w:themeColor="text1"/>
        </w:rPr>
        <w:t xml:space="preserve">Philippe </w:t>
      </w:r>
      <w:proofErr w:type="spellStart"/>
      <w:r>
        <w:rPr>
          <w:rFonts w:asciiTheme="majorHAnsi" w:hAnsiTheme="majorHAnsi"/>
          <w:b/>
          <w:color w:val="000000" w:themeColor="text1"/>
        </w:rPr>
        <w:t>Pétry</w:t>
      </w:r>
      <w:proofErr w:type="spellEnd"/>
    </w:p>
    <w:p w14:paraId="1137B899" w14:textId="77777777" w:rsidR="00743991" w:rsidRPr="00743991" w:rsidRDefault="00743991" w:rsidP="00743991">
      <w:pPr>
        <w:rPr>
          <w:rFonts w:ascii="Helvetica" w:hAnsi="Helvetica"/>
          <w:color w:val="000000"/>
          <w:sz w:val="18"/>
          <w:szCs w:val="18"/>
        </w:rPr>
      </w:pPr>
      <w:r w:rsidRPr="00743991">
        <w:rPr>
          <w:rFonts w:ascii="Helvetica" w:hAnsi="Helvetica"/>
          <w:color w:val="000000"/>
          <w:sz w:val="18"/>
          <w:szCs w:val="18"/>
        </w:rPr>
        <w:t>Président du RAFEF-GRAPE</w:t>
      </w:r>
    </w:p>
    <w:p w14:paraId="21B175D7" w14:textId="77777777" w:rsidR="00743991" w:rsidRPr="00743991" w:rsidRDefault="00743991" w:rsidP="00743991">
      <w:pPr>
        <w:rPr>
          <w:rFonts w:ascii="Helvetica" w:hAnsi="Helvetica"/>
          <w:color w:val="000000"/>
          <w:sz w:val="18"/>
          <w:szCs w:val="18"/>
        </w:rPr>
      </w:pPr>
      <w:r w:rsidRPr="00743991">
        <w:rPr>
          <w:rFonts w:ascii="Helvetica" w:hAnsi="Helvetica"/>
          <w:color w:val="000000"/>
          <w:sz w:val="18"/>
          <w:szCs w:val="18"/>
        </w:rPr>
        <w:t>0145 90 76 08</w:t>
      </w:r>
    </w:p>
    <w:p w14:paraId="30026BAF" w14:textId="77777777" w:rsidR="00743991" w:rsidRPr="00743991" w:rsidRDefault="00743991" w:rsidP="00743991">
      <w:pPr>
        <w:rPr>
          <w:rFonts w:ascii="Helvetica" w:hAnsi="Helvetica"/>
          <w:color w:val="000000"/>
          <w:sz w:val="18"/>
          <w:szCs w:val="18"/>
        </w:rPr>
      </w:pPr>
      <w:r w:rsidRPr="00743991">
        <w:rPr>
          <w:rFonts w:ascii="Helvetica" w:hAnsi="Helvetica"/>
          <w:color w:val="000000"/>
          <w:sz w:val="18"/>
          <w:szCs w:val="18"/>
        </w:rPr>
        <w:t>06 45 56 71 06</w:t>
      </w:r>
    </w:p>
    <w:p w14:paraId="67E9E35A" w14:textId="77777777" w:rsidR="00743991" w:rsidRPr="00743991" w:rsidRDefault="00743991" w:rsidP="00743991">
      <w:pPr>
        <w:rPr>
          <w:rFonts w:ascii="Helvetica" w:hAnsi="Helvetica"/>
          <w:color w:val="000000"/>
          <w:sz w:val="18"/>
          <w:szCs w:val="18"/>
        </w:rPr>
      </w:pPr>
      <w:r w:rsidRPr="00743991">
        <w:rPr>
          <w:rFonts w:ascii="Helvetica" w:hAnsi="Helvetica"/>
          <w:color w:val="000000"/>
          <w:sz w:val="18"/>
          <w:szCs w:val="18"/>
        </w:rPr>
        <w:t>philippe.petry@gmail.com</w:t>
      </w:r>
    </w:p>
    <w:p w14:paraId="2BF89562" w14:textId="77777777" w:rsidR="00743991" w:rsidRPr="00743991" w:rsidRDefault="00743991">
      <w:pPr>
        <w:rPr>
          <w:rFonts w:asciiTheme="majorHAnsi" w:hAnsiTheme="majorHAnsi"/>
          <w:b/>
          <w:color w:val="000000" w:themeColor="text1"/>
        </w:rPr>
      </w:pPr>
      <w:bookmarkStart w:id="0" w:name="_GoBack"/>
      <w:bookmarkEnd w:id="0"/>
    </w:p>
    <w:sectPr w:rsidR="00743991" w:rsidRPr="00743991" w:rsidSect="00236C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7F"/>
    <w:rsid w:val="00236C31"/>
    <w:rsid w:val="002609FF"/>
    <w:rsid w:val="005367EE"/>
    <w:rsid w:val="00582A60"/>
    <w:rsid w:val="00584E85"/>
    <w:rsid w:val="005B2D79"/>
    <w:rsid w:val="00743991"/>
    <w:rsid w:val="00765BD6"/>
    <w:rsid w:val="00812EB4"/>
    <w:rsid w:val="008C0EA8"/>
    <w:rsid w:val="00995CEF"/>
    <w:rsid w:val="00AB5B0B"/>
    <w:rsid w:val="00B16AEF"/>
    <w:rsid w:val="00B27FDE"/>
    <w:rsid w:val="00B55B7F"/>
    <w:rsid w:val="00EE7CD7"/>
    <w:rsid w:val="00FC34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DB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7F"/>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439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7F"/>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4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71887">
      <w:bodyDiv w:val="1"/>
      <w:marLeft w:val="0"/>
      <w:marRight w:val="0"/>
      <w:marTop w:val="0"/>
      <w:marBottom w:val="0"/>
      <w:divBdr>
        <w:top w:val="none" w:sz="0" w:space="0" w:color="auto"/>
        <w:left w:val="none" w:sz="0" w:space="0" w:color="auto"/>
        <w:bottom w:val="none" w:sz="0" w:space="0" w:color="auto"/>
        <w:right w:val="none" w:sz="0" w:space="0" w:color="auto"/>
      </w:divBdr>
      <w:divsChild>
        <w:div w:id="1311210680">
          <w:marLeft w:val="0"/>
          <w:marRight w:val="0"/>
          <w:marTop w:val="0"/>
          <w:marBottom w:val="0"/>
          <w:divBdr>
            <w:top w:val="none" w:sz="0" w:space="0" w:color="auto"/>
            <w:left w:val="none" w:sz="0" w:space="0" w:color="auto"/>
            <w:bottom w:val="none" w:sz="0" w:space="0" w:color="auto"/>
            <w:right w:val="none" w:sz="0" w:space="0" w:color="auto"/>
          </w:divBdr>
        </w:div>
        <w:div w:id="1483230709">
          <w:marLeft w:val="0"/>
          <w:marRight w:val="0"/>
          <w:marTop w:val="0"/>
          <w:marBottom w:val="0"/>
          <w:divBdr>
            <w:top w:val="none" w:sz="0" w:space="0" w:color="auto"/>
            <w:left w:val="none" w:sz="0" w:space="0" w:color="auto"/>
            <w:bottom w:val="none" w:sz="0" w:space="0" w:color="auto"/>
            <w:right w:val="none" w:sz="0" w:space="0" w:color="auto"/>
          </w:divBdr>
        </w:div>
      </w:divsChild>
    </w:div>
    <w:div w:id="1697579227">
      <w:bodyDiv w:val="1"/>
      <w:marLeft w:val="0"/>
      <w:marRight w:val="0"/>
      <w:marTop w:val="0"/>
      <w:marBottom w:val="0"/>
      <w:divBdr>
        <w:top w:val="none" w:sz="0" w:space="0" w:color="auto"/>
        <w:left w:val="none" w:sz="0" w:space="0" w:color="auto"/>
        <w:bottom w:val="none" w:sz="0" w:space="0" w:color="auto"/>
        <w:right w:val="none" w:sz="0" w:space="0" w:color="auto"/>
      </w:divBdr>
      <w:divsChild>
        <w:div w:id="1469785301">
          <w:marLeft w:val="0"/>
          <w:marRight w:val="0"/>
          <w:marTop w:val="0"/>
          <w:marBottom w:val="0"/>
          <w:divBdr>
            <w:top w:val="none" w:sz="0" w:space="0" w:color="auto"/>
            <w:left w:val="none" w:sz="0" w:space="0" w:color="auto"/>
            <w:bottom w:val="none" w:sz="0" w:space="0" w:color="auto"/>
            <w:right w:val="none" w:sz="0" w:space="0" w:color="auto"/>
          </w:divBdr>
        </w:div>
        <w:div w:id="328681801">
          <w:marLeft w:val="0"/>
          <w:marRight w:val="0"/>
          <w:marTop w:val="0"/>
          <w:marBottom w:val="0"/>
          <w:divBdr>
            <w:top w:val="none" w:sz="0" w:space="0" w:color="auto"/>
            <w:left w:val="none" w:sz="0" w:space="0" w:color="auto"/>
            <w:bottom w:val="none" w:sz="0" w:space="0" w:color="auto"/>
            <w:right w:val="none" w:sz="0" w:space="0" w:color="auto"/>
          </w:divBdr>
        </w:div>
        <w:div w:id="23139619">
          <w:marLeft w:val="0"/>
          <w:marRight w:val="0"/>
          <w:marTop w:val="0"/>
          <w:marBottom w:val="0"/>
          <w:divBdr>
            <w:top w:val="none" w:sz="0" w:space="0" w:color="auto"/>
            <w:left w:val="none" w:sz="0" w:space="0" w:color="auto"/>
            <w:bottom w:val="none" w:sz="0" w:space="0" w:color="auto"/>
            <w:right w:val="none" w:sz="0" w:space="0" w:color="auto"/>
          </w:divBdr>
        </w:div>
        <w:div w:id="16514718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660</Words>
  <Characters>3632</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2017-12-05T13:34:00Z</dcterms:created>
  <dcterms:modified xsi:type="dcterms:W3CDTF">2017-12-05T16:00:00Z</dcterms:modified>
</cp:coreProperties>
</file>